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hAnsi="仿宋" w:eastAsia="仿宋_GB2312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201</w:t>
      </w:r>
      <w:r>
        <w:rPr>
          <w:rFonts w:hint="eastAsia" w:ascii="宋体" w:hAnsi="宋体"/>
          <w:b/>
          <w:color w:val="000000"/>
          <w:sz w:val="36"/>
          <w:szCs w:val="36"/>
        </w:rPr>
        <w:t>9年“润物无声”泉州文创旅游商品设计创作大赛</w:t>
      </w:r>
    </w:p>
    <w:p>
      <w:pPr>
        <w:widowControl/>
        <w:shd w:val="clear" w:color="auto" w:fill="FFFFFF"/>
        <w:spacing w:line="560" w:lineRule="exact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参赛作品申报表</w:t>
      </w:r>
    </w:p>
    <w:p>
      <w:pPr>
        <w:widowControl/>
        <w:shd w:val="clear" w:color="auto" w:fill="FFFFFF"/>
        <w:spacing w:line="560" w:lineRule="exact"/>
        <w:ind w:right="-87" w:firstLine="240" w:firstLineChars="100"/>
        <w:jc w:val="lef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编号：</w:t>
      </w:r>
      <w:r>
        <w:rPr>
          <w:rFonts w:ascii="仿宋_GB2312" w:hAnsi="宋体" w:eastAsia="仿宋_GB2312"/>
          <w:color w:val="000000"/>
          <w:sz w:val="24"/>
        </w:rPr>
        <w:t xml:space="preserve">                                         </w:t>
      </w:r>
      <w:r>
        <w:rPr>
          <w:rFonts w:hint="eastAsia" w:ascii="仿宋_GB2312" w:hAnsi="宋体" w:eastAsia="仿宋_GB2312"/>
          <w:color w:val="000000"/>
          <w:sz w:val="24"/>
        </w:rPr>
        <w:t>填报时间：</w:t>
      </w:r>
      <w:r>
        <w:rPr>
          <w:rFonts w:ascii="仿宋_GB2312" w:hAnsi="宋体" w:eastAsia="仿宋_GB2312"/>
          <w:color w:val="000000"/>
          <w:sz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</w:rPr>
        <w:t>年</w:t>
      </w:r>
      <w:r>
        <w:rPr>
          <w:rFonts w:ascii="仿宋_GB2312" w:hAnsi="宋体" w:eastAsia="仿宋_GB2312"/>
          <w:color w:val="000000"/>
          <w:sz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</w:rPr>
        <w:t>月</w:t>
      </w:r>
      <w:r>
        <w:rPr>
          <w:rFonts w:ascii="仿宋_GB2312" w:hAnsi="宋体" w:eastAsia="仿宋_GB2312"/>
          <w:color w:val="000000"/>
          <w:sz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</w:rPr>
        <w:t>日</w:t>
      </w:r>
    </w:p>
    <w:tbl>
      <w:tblPr>
        <w:tblStyle w:val="2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材质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工艺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件数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参考价格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规格（长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宽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高，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cm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参赛单位（人）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8296" w:type="dxa"/>
            <w:gridSpan w:val="4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参赛作品简介（限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字，说明内不得出现作品选送单位名称及作者姓名）</w:t>
            </w:r>
          </w:p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详细设计说明（包括设计思想、创意说明、特点、定位、制作或加工工艺等，可附页）</w:t>
            </w:r>
          </w:p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备注：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编号由主办方统一填写。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本表由参赛者填写，可复制，每件（套）参赛作品均需填写。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网上报名阶段，本表发送至邮箱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ccdc@qzctdg.com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；半决赛、决赛阶段，本表一式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份连同参赛作品实物、图片同时提交主办方。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作品类别一栏根据赛事内容中的作品类别（食品伴手礼类、文创旅游工艺品类、动漫ip类）填写。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243F1"/>
    <w:rsid w:val="591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2019-09-23T07:44:00Z</dcterms:created>
  <dc:creator>amkiangkiang</dc:creator>
  <cp:lastModifiedBy>amkiangkiang</cp:lastModifiedBy>
  <dcterms:modified xsi:type="dcterms:W3CDTF">2019-09-23T07:44:42Z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